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9066FB">
        <w:rPr>
          <w:rFonts w:ascii="Arial" w:hAnsi="Arial"/>
        </w:rPr>
        <w:t>April 30,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9066FB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Triangle Area Exploration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9066FB">
              <w:rPr>
                <w:rFonts w:ascii="Arial" w:hAnsi="Arial"/>
              </w:rPr>
              <w:t>triangle packet (Mr. O)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D96A0B">
              <w:rPr>
                <w:rFonts w:ascii="Arial" w:hAnsi="Arial"/>
              </w:rPr>
              <w:t xml:space="preserve">: Students will be able to explore the area of a triangle by expanding and stretching understanding of the area of a rectangle.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71754E" w:rsidRPr="0071754E" w:rsidRDefault="00DE3D2A" w:rsidP="0071754E">
            <w:pPr>
              <w:widowControl w:val="0"/>
              <w:autoSpaceDE w:val="0"/>
              <w:autoSpaceDN w:val="0"/>
              <w:adjustRightInd w:val="0"/>
              <w:rPr>
                <w:rFonts w:ascii="Gotham-Book" w:hAnsi="Gotham-Book" w:cs="Gotham-Book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  <w:r w:rsidR="0071754E">
              <w:rPr>
                <w:rFonts w:ascii="Arial" w:hAnsi="Arial"/>
              </w:rPr>
              <w:t xml:space="preserve">Common Core 6 G </w:t>
            </w:r>
            <w:r w:rsidR="0071754E" w:rsidRPr="0071754E">
              <w:rPr>
                <w:rFonts w:ascii="Gotham-Book" w:hAnsi="Gotham-Book" w:cs="Gotham-Book"/>
                <w:szCs w:val="16"/>
              </w:rPr>
              <w:t>1. Find the area of right triangles, other tri</w:t>
            </w:r>
            <w:r w:rsidR="0071754E">
              <w:rPr>
                <w:rFonts w:ascii="Gotham-Book" w:hAnsi="Gotham-Book" w:cs="Gotham-Book"/>
                <w:szCs w:val="16"/>
              </w:rPr>
              <w:t xml:space="preserve">angles, special quadrilaterals, </w:t>
            </w:r>
            <w:r w:rsidR="0071754E" w:rsidRPr="0071754E">
              <w:rPr>
                <w:rFonts w:ascii="Gotham-Book" w:hAnsi="Gotham-Book" w:cs="Gotham-Book"/>
                <w:szCs w:val="16"/>
              </w:rPr>
              <w:t>and polygons by composing into rectangles or decomposing into</w:t>
            </w:r>
            <w:r w:rsidR="0071754E">
              <w:rPr>
                <w:rFonts w:ascii="Gotham-Book" w:hAnsi="Gotham-Book" w:cs="Gotham-Book"/>
                <w:szCs w:val="16"/>
              </w:rPr>
              <w:t xml:space="preserve"> </w:t>
            </w:r>
            <w:r w:rsidR="0071754E" w:rsidRPr="0071754E">
              <w:rPr>
                <w:rFonts w:ascii="Gotham-Book" w:hAnsi="Gotham-Book" w:cs="Gotham-Book"/>
                <w:szCs w:val="16"/>
              </w:rPr>
              <w:t>triangles and other shapes; apply these techniques in the context of</w:t>
            </w:r>
          </w:p>
          <w:p w:rsidR="00F30D21" w:rsidRPr="00A55BC8" w:rsidRDefault="0071754E" w:rsidP="0071754E">
            <w:pPr>
              <w:rPr>
                <w:rFonts w:ascii="Arial" w:hAnsi="Arial"/>
              </w:rPr>
            </w:pPr>
            <w:proofErr w:type="gramStart"/>
            <w:r w:rsidRPr="0071754E">
              <w:rPr>
                <w:rFonts w:ascii="Gotham-Book" w:hAnsi="Gotham-Book" w:cs="Gotham-Book"/>
                <w:szCs w:val="16"/>
              </w:rPr>
              <w:t>solving</w:t>
            </w:r>
            <w:proofErr w:type="gramEnd"/>
            <w:r w:rsidRPr="0071754E">
              <w:rPr>
                <w:rFonts w:ascii="Gotham-Book" w:hAnsi="Gotham-Book" w:cs="Gotham-Book"/>
                <w:szCs w:val="16"/>
              </w:rPr>
              <w:t xml:space="preserve"> real-world and mathematical problems.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B61340">
              <w:rPr>
                <w:rFonts w:ascii="Arial" w:hAnsi="Arial"/>
              </w:rPr>
              <w:t>triangles packet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B61340">
              <w:rPr>
                <w:rFonts w:ascii="Arial" w:hAnsi="Arial"/>
              </w:rPr>
              <w:t>knowledge of how to find the area of a rectangle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 xml:space="preserve">: </w:t>
            </w:r>
            <w:r w:rsidR="00B61340">
              <w:rPr>
                <w:rFonts w:ascii="Arial" w:hAnsi="Arial"/>
              </w:rPr>
              <w:t>compose/decompose—in the context of geometric figures (to combine multiple shapes into one/to separate one shape into multiple shapes)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B6E91" w:rsidRDefault="00CB6E9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you have been doing some great mathematical thinking in this geometry unit. One thing that I recognized after looking over the math quiz we had Friday is that a lot of us are struggling with finding </w:t>
            </w:r>
            <w:proofErr w:type="gramStart"/>
            <w:r>
              <w:rPr>
                <w:rFonts w:ascii="Arial" w:hAnsi="Arial" w:cs="Arial"/>
                <w:sz w:val="20"/>
              </w:rPr>
              <w:t>the are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of a triangle. </w:t>
            </w:r>
          </w:p>
          <w:p w:rsidR="00C933D7" w:rsidRDefault="00CB6E9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I want to revisit the area of triangles. But, instead of starting with the formula, we’ll be starting with what we already know—how to find the area of rectangles.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B6E91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</w:t>
            </w:r>
          </w:p>
          <w:p w:rsidR="00CB6E91" w:rsidRPr="00CB6E91" w:rsidRDefault="00CB6E91" w:rsidP="00CB6E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we will be using what we know about the area of rectangles to find the area of triangles. </w:t>
            </w:r>
          </w:p>
          <w:p w:rsidR="00BE2E0B" w:rsidRPr="00BE2E0B" w:rsidRDefault="00CB6E91" w:rsidP="00CB6E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look at one problem together to begin</w:t>
            </w:r>
            <w:r w:rsidR="00BE2E0B">
              <w:rPr>
                <w:rFonts w:ascii="Arial" w:hAnsi="Arial" w:cs="Arial"/>
                <w:sz w:val="20"/>
              </w:rPr>
              <w:t xml:space="preserve">. This may look familiar. </w:t>
            </w:r>
          </w:p>
          <w:p w:rsidR="00C933D7" w:rsidRPr="00CB6E91" w:rsidRDefault="00BE2E0B" w:rsidP="00CB6E9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Hmmm, I know that I can find the area of this rectangle by </w:t>
            </w:r>
            <w:r w:rsidR="00E343DF">
              <w:rPr>
                <w:rFonts w:ascii="Arial" w:hAnsi="Arial" w:cs="Arial"/>
                <w:sz w:val="20"/>
              </w:rPr>
              <w:t xml:space="preserve">multiplying the length by the width. But I want to find the area of this triangle. I see that this triangle is half of </w:t>
            </w:r>
            <w:proofErr w:type="gramStart"/>
            <w:r w:rsidR="00E343DF">
              <w:rPr>
                <w:rFonts w:ascii="Arial" w:hAnsi="Arial" w:cs="Arial"/>
                <w:sz w:val="20"/>
              </w:rPr>
              <w:t>the are</w:t>
            </w:r>
            <w:proofErr w:type="gramEnd"/>
            <w:r w:rsidR="00E343DF">
              <w:rPr>
                <w:rFonts w:ascii="Arial" w:hAnsi="Arial" w:cs="Arial"/>
                <w:sz w:val="20"/>
              </w:rPr>
              <w:t xml:space="preserve"> of this rectangle. So, if I can find the area of this rectangle, and then divide that quantity by two, I’ll have the area of this triangle. 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E343DF" w:rsidRDefault="00E343DF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E343DF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Recalling previous triangle lesson</w:t>
            </w:r>
          </w:p>
        </w:tc>
        <w:tc>
          <w:tcPr>
            <w:tcW w:w="3244" w:type="dxa"/>
          </w:tcPr>
          <w:p w:rsidR="00C933D7" w:rsidRPr="000D09F4" w:rsidRDefault="00E343DF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933D7" w:rsidRPr="00E343DF" w:rsidRDefault="00E343DF" w:rsidP="00E343D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Now it’s your turn. Take a look at the first page of this packet. Thumb on your knee when you know the area of triangle PRS. 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Practicing the mini-lesson</w:t>
            </w:r>
          </w:p>
          <w:p w:rsidR="00C933D7" w:rsidRPr="000D09F4" w:rsidRDefault="00C933D7" w:rsidP="00E343DF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E343DF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E343DF" w:rsidRDefault="00E343DF" w:rsidP="00E343D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Take a look at the rest of the packet. The problem solving you did on page one will prepare your mind to tackle the rest of these </w:t>
            </w:r>
            <w:proofErr w:type="gramStart"/>
            <w:r>
              <w:rPr>
                <w:rFonts w:ascii="Arial" w:hAnsi="Arial" w:cs="Arial"/>
                <w:sz w:val="20"/>
              </w:rPr>
              <w:t>problems.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The problems get progressively trickier, so you’ll have to hold on to your smart thinking and apply it to new situations. </w:t>
            </w:r>
          </w:p>
          <w:p w:rsidR="00E343DF" w:rsidRDefault="00E343DF" w:rsidP="00E343D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work independently, or with a partner at your table group, to complete this packet. </w:t>
            </w:r>
          </w:p>
          <w:p w:rsidR="00C933D7" w:rsidRPr="00E343DF" w:rsidRDefault="00E343DF" w:rsidP="00E343D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You’ll have about 20 minutes, because we’ll come back together to debrief and continue this lesson.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E343DF" w:rsidRDefault="00E343D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Problem solving</w:t>
            </w:r>
          </w:p>
          <w:p w:rsidR="00C933D7" w:rsidRPr="000D09F4" w:rsidRDefault="00E343D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Strategy: finding and halving rectangles.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E343DF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Conferring </w:t>
            </w:r>
          </w:p>
          <w:p w:rsidR="00C933D7" w:rsidRPr="000D09F4" w:rsidRDefault="00C933D7" w:rsidP="00E343DF">
            <w:pPr>
              <w:ind w:left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E343DF" w:rsidRDefault="00E343D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Share some of the problem-solving strategies from the trickier, end of packet problems. </w:t>
            </w:r>
          </w:p>
          <w:p w:rsidR="00E343DF" w:rsidRDefault="00E343DF" w:rsidP="00C933D7">
            <w:pPr>
              <w:rPr>
                <w:rFonts w:ascii="Arial" w:hAnsi="Arial" w:cs="Arial"/>
                <w:sz w:val="20"/>
              </w:rPr>
            </w:pPr>
          </w:p>
          <w:p w:rsidR="00E343DF" w:rsidRDefault="00E343D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 can we generalize what we’ve seen? </w:t>
            </w:r>
          </w:p>
          <w:p w:rsidR="00E343DF" w:rsidRDefault="00E343DF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E343DF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 does this illuminate/support/complicate what we knew about the </w:t>
            </w:r>
            <w:r w:rsidR="000D7A89">
              <w:rPr>
                <w:rFonts w:ascii="Arial" w:hAnsi="Arial" w:cs="Arial"/>
                <w:sz w:val="20"/>
              </w:rPr>
              <w:t>formula for area of a triangle?</w:t>
            </w:r>
          </w:p>
        </w:tc>
        <w:tc>
          <w:tcPr>
            <w:tcW w:w="3246" w:type="dxa"/>
          </w:tcPr>
          <w:p w:rsidR="00C933D7" w:rsidRPr="000D09F4" w:rsidRDefault="000D7A8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Sharing out different strategies—identify beforehand </w:t>
            </w:r>
          </w:p>
        </w:tc>
        <w:tc>
          <w:tcPr>
            <w:tcW w:w="3244" w:type="dxa"/>
          </w:tcPr>
          <w:p w:rsidR="00C933D7" w:rsidRPr="000D09F4" w:rsidRDefault="000D7A89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Facilitate generalization//application to all triangles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55F63"/>
    <w:multiLevelType w:val="hybridMultilevel"/>
    <w:tmpl w:val="39F27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4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823A4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843D3D"/>
    <w:multiLevelType w:val="hybridMultilevel"/>
    <w:tmpl w:val="133C25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73C77"/>
    <w:rsid w:val="000A75B6"/>
    <w:rsid w:val="000D7A89"/>
    <w:rsid w:val="0010027F"/>
    <w:rsid w:val="0017295E"/>
    <w:rsid w:val="001907D5"/>
    <w:rsid w:val="002648F7"/>
    <w:rsid w:val="002843A8"/>
    <w:rsid w:val="003F4727"/>
    <w:rsid w:val="004114C3"/>
    <w:rsid w:val="00417D35"/>
    <w:rsid w:val="00472B7F"/>
    <w:rsid w:val="004A0D2F"/>
    <w:rsid w:val="004A7038"/>
    <w:rsid w:val="004B2B33"/>
    <w:rsid w:val="004D35D0"/>
    <w:rsid w:val="00571D57"/>
    <w:rsid w:val="006065A1"/>
    <w:rsid w:val="00612D8A"/>
    <w:rsid w:val="00646798"/>
    <w:rsid w:val="006E6075"/>
    <w:rsid w:val="00714D56"/>
    <w:rsid w:val="0071754E"/>
    <w:rsid w:val="00745FBD"/>
    <w:rsid w:val="007B2A1F"/>
    <w:rsid w:val="008E3A94"/>
    <w:rsid w:val="008F4640"/>
    <w:rsid w:val="009066FB"/>
    <w:rsid w:val="00977733"/>
    <w:rsid w:val="009B48C4"/>
    <w:rsid w:val="00A36C8A"/>
    <w:rsid w:val="00A55BC8"/>
    <w:rsid w:val="00A66DEC"/>
    <w:rsid w:val="00B5077B"/>
    <w:rsid w:val="00B61340"/>
    <w:rsid w:val="00B8571D"/>
    <w:rsid w:val="00BE2E0B"/>
    <w:rsid w:val="00BF7C3D"/>
    <w:rsid w:val="00C933D7"/>
    <w:rsid w:val="00CB6E91"/>
    <w:rsid w:val="00CE3B52"/>
    <w:rsid w:val="00D114F7"/>
    <w:rsid w:val="00D375D7"/>
    <w:rsid w:val="00D4607C"/>
    <w:rsid w:val="00D4722A"/>
    <w:rsid w:val="00D96A0B"/>
    <w:rsid w:val="00DE3D2A"/>
    <w:rsid w:val="00DF5857"/>
    <w:rsid w:val="00E343DF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377</Words>
  <Characters>2151</Characters>
  <Application>Microsoft Macintosh Word</Application>
  <DocSecurity>0</DocSecurity>
  <Lines>17</Lines>
  <Paragraphs>4</Paragraphs>
  <ScaleCrop>false</ScaleCrop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6</cp:revision>
  <dcterms:created xsi:type="dcterms:W3CDTF">2012-04-29T17:39:00Z</dcterms:created>
  <dcterms:modified xsi:type="dcterms:W3CDTF">2012-04-29T18:45:00Z</dcterms:modified>
</cp:coreProperties>
</file>